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2EEDDA5B"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w:t>
      </w:r>
      <w:r w:rsidR="00B70405">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 xml:space="preserve"> Meeting #12</w:t>
      </w:r>
      <w:r w:rsidR="004417AA">
        <w:rPr>
          <w:rFonts w:ascii="Arial" w:eastAsia="Tahoma" w:hAnsi="Arial" w:cs="Arial"/>
          <w:b/>
          <w:bCs/>
          <w:sz w:val="22"/>
          <w:szCs w:val="22"/>
          <w:lang w:val="en-US" w:eastAsia="zh-CN"/>
        </w:rPr>
        <w:t>5</w:t>
      </w:r>
      <w:r w:rsidR="00093AF5">
        <w:rPr>
          <w:rFonts w:ascii="Arial" w:eastAsia="Tahoma" w:hAnsi="Arial" w:cs="Arial"/>
          <w:b/>
          <w:bCs/>
          <w:sz w:val="22"/>
          <w:szCs w:val="22"/>
          <w:lang w:val="en-US" w:eastAsia="zh-CN"/>
        </w:rPr>
        <w:t>bis</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w:t>
      </w:r>
      <w:r w:rsidR="00021F49">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w:t>
      </w:r>
      <w:r w:rsidR="00021F49" w:rsidRPr="00021F49">
        <w:rPr>
          <w:rFonts w:ascii="Arial" w:eastAsia="Tahoma" w:hAnsi="Arial" w:cs="Arial"/>
          <w:b/>
          <w:bCs/>
          <w:sz w:val="22"/>
          <w:szCs w:val="22"/>
          <w:lang w:val="en-US" w:eastAsia="zh-CN"/>
        </w:rPr>
        <w:t>24</w:t>
      </w:r>
      <w:r w:rsidR="00D24B6F">
        <w:rPr>
          <w:rFonts w:ascii="Arial" w:eastAsia="Tahoma" w:hAnsi="Arial" w:cs="Arial"/>
          <w:b/>
          <w:bCs/>
          <w:sz w:val="22"/>
          <w:szCs w:val="22"/>
          <w:lang w:val="en-US" w:eastAsia="zh-CN"/>
        </w:rPr>
        <w:t>5167</w:t>
      </w:r>
    </w:p>
    <w:p w14:paraId="02532A59" w14:textId="5A5B0CA0" w:rsidR="0040055B" w:rsidRDefault="00B07B0C"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Pr>
          <w:rFonts w:ascii="Arial" w:eastAsiaTheme="minorEastAsia" w:hAnsi="Arial" w:cs="Arial" w:hint="eastAsia"/>
          <w:b/>
          <w:szCs w:val="22"/>
          <w:lang w:val="en-US" w:eastAsia="zh-CN"/>
        </w:rPr>
        <w:t>Hefei</w:t>
      </w:r>
      <w:r w:rsidRPr="00EF3B6A">
        <w:rPr>
          <w:rFonts w:ascii="Arial" w:hAnsi="Arial" w:cs="Arial"/>
          <w:b/>
          <w:szCs w:val="22"/>
          <w:lang w:val="en-US"/>
        </w:rPr>
        <w:t xml:space="preserve">, </w:t>
      </w:r>
      <w:r>
        <w:rPr>
          <w:rFonts w:ascii="Arial" w:eastAsiaTheme="minorEastAsia" w:hAnsi="Arial" w:cs="Arial" w:hint="eastAsia"/>
          <w:b/>
          <w:szCs w:val="22"/>
          <w:lang w:val="en-US" w:eastAsia="zh-CN"/>
        </w:rPr>
        <w:t>China</w:t>
      </w:r>
      <w:r w:rsidRPr="00EF3B6A">
        <w:rPr>
          <w:rFonts w:ascii="Arial" w:hAnsi="Arial" w:cs="Arial"/>
          <w:b/>
          <w:szCs w:val="22"/>
          <w:lang w:val="en-US"/>
        </w:rPr>
        <w:t>, 1</w:t>
      </w:r>
      <w:r>
        <w:rPr>
          <w:rFonts w:ascii="Arial" w:eastAsiaTheme="minorEastAsia" w:hAnsi="Arial" w:cs="Arial" w:hint="eastAsia"/>
          <w:b/>
          <w:szCs w:val="22"/>
          <w:lang w:val="en-US" w:eastAsia="zh-CN"/>
        </w:rPr>
        <w:t>4</w:t>
      </w:r>
      <w:r w:rsidRPr="00EF3B6A">
        <w:rPr>
          <w:rFonts w:ascii="Arial" w:hAnsi="Arial" w:cs="Arial"/>
          <w:b/>
          <w:szCs w:val="22"/>
          <w:vertAlign w:val="superscript"/>
          <w:lang w:val="en-US"/>
        </w:rPr>
        <w:t>th</w:t>
      </w:r>
      <w:r w:rsidRPr="00EF3B6A">
        <w:rPr>
          <w:rFonts w:ascii="Arial" w:hAnsi="Arial" w:cs="Arial"/>
          <w:b/>
          <w:szCs w:val="22"/>
          <w:lang w:val="en-US"/>
        </w:rPr>
        <w:t xml:space="preserve"> – </w:t>
      </w:r>
      <w:r>
        <w:rPr>
          <w:rFonts w:ascii="Arial" w:eastAsiaTheme="minorEastAsia" w:hAnsi="Arial" w:cs="Arial" w:hint="eastAsia"/>
          <w:b/>
          <w:szCs w:val="22"/>
          <w:lang w:val="en-US" w:eastAsia="zh-CN"/>
        </w:rPr>
        <w:t>18</w:t>
      </w:r>
      <w:r>
        <w:rPr>
          <w:rFonts w:ascii="Arial" w:eastAsiaTheme="minorEastAsia" w:hAnsi="Arial" w:cs="Arial" w:hint="eastAsia"/>
          <w:b/>
          <w:szCs w:val="22"/>
          <w:vertAlign w:val="superscript"/>
          <w:lang w:val="en-US" w:eastAsia="zh-CN"/>
        </w:rPr>
        <w:t>th</w:t>
      </w:r>
      <w:r w:rsidRPr="00EF3B6A">
        <w:rPr>
          <w:rFonts w:ascii="Arial" w:hAnsi="Arial" w:cs="Arial"/>
          <w:b/>
          <w:szCs w:val="22"/>
          <w:lang w:val="en-US"/>
        </w:rPr>
        <w:t xml:space="preserve"> </w:t>
      </w:r>
      <w:r>
        <w:rPr>
          <w:rFonts w:ascii="Arial" w:eastAsiaTheme="minorEastAsia" w:hAnsi="Arial" w:cs="Arial" w:hint="eastAsia"/>
          <w:b/>
          <w:szCs w:val="22"/>
          <w:lang w:val="en-US" w:eastAsia="zh-CN"/>
        </w:rPr>
        <w:t>Oct</w:t>
      </w:r>
      <w:r w:rsidRPr="00EF3B6A">
        <w:rPr>
          <w:rFonts w:ascii="Arial" w:hAnsi="Arial" w:cs="Arial"/>
          <w:b/>
          <w:szCs w:val="22"/>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1F8C1685"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95477">
              <w:rPr>
                <w:b/>
                <w:noProof/>
                <w:sz w:val="28"/>
              </w:rPr>
              <w:t>00</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0F670D07" w:rsidR="00F445B8" w:rsidRPr="00184352" w:rsidRDefault="00261137" w:rsidP="003B77E7">
            <w:pPr>
              <w:pStyle w:val="CRCoverPage"/>
              <w:spacing w:after="0"/>
              <w:rPr>
                <w:rFonts w:eastAsiaTheme="minorEastAsia"/>
                <w:noProof/>
                <w:lang w:eastAsia="zh-CN"/>
              </w:rPr>
            </w:pPr>
            <w:r>
              <w:rPr>
                <w:b/>
                <w:noProof/>
                <w:sz w:val="28"/>
              </w:rPr>
              <w:t>Draft</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63BBD1AB"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9362B9">
              <w:rPr>
                <w:b/>
                <w:noProof/>
                <w:sz w:val="28"/>
              </w:rPr>
              <w:t>3</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6260FD91" w:rsidR="00F445B8" w:rsidRDefault="00F445B8" w:rsidP="003B77E7">
            <w:pPr>
              <w:pStyle w:val="CRCoverPage"/>
              <w:spacing w:after="0"/>
              <w:jc w:val="center"/>
              <w:rPr>
                <w:b/>
                <w:caps/>
                <w:noProof/>
                <w:lang w:eastAsia="zh-CN"/>
              </w:rPr>
            </w:pP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4FEEF015" w:rsidR="00F445B8" w:rsidRDefault="00077CF1" w:rsidP="003B77E7">
            <w:pPr>
              <w:pStyle w:val="CRCoverPage"/>
              <w:spacing w:after="0"/>
              <w:jc w:val="center"/>
              <w:rPr>
                <w:b/>
                <w:bCs/>
                <w:caps/>
                <w:noProof/>
              </w:rPr>
            </w:pPr>
            <w:r>
              <w:rPr>
                <w:rFonts w:hint="eastAsia"/>
                <w:b/>
                <w:caps/>
                <w:noProof/>
                <w:lang w:eastAsia="zh-CN"/>
              </w:rPr>
              <w:t>X</w:t>
            </w: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B59450F" w:rsidR="0003616F" w:rsidRDefault="00A5124E" w:rsidP="0003616F">
            <w:pPr>
              <w:pStyle w:val="CRCoverPage"/>
              <w:spacing w:after="0"/>
              <w:ind w:left="100"/>
              <w:rPr>
                <w:noProof/>
              </w:rPr>
            </w:pPr>
            <w:r w:rsidRPr="00A5124E">
              <w:rPr>
                <w:noProof/>
              </w:rPr>
              <w:t>BLCR for TS 38.300 on support of LP-WUS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34BF130A" w:rsidR="0003616F" w:rsidRDefault="001D761F" w:rsidP="0003616F">
            <w:pPr>
              <w:pStyle w:val="CRCoverPage"/>
              <w:spacing w:after="0"/>
              <w:ind w:left="100"/>
              <w:rPr>
                <w:noProof/>
              </w:rPr>
            </w:pPr>
            <w:r>
              <w:rPr>
                <w:noProof/>
              </w:rPr>
              <w:t>vivo</w:t>
            </w:r>
            <w:r w:rsidR="00490D1D">
              <w:rPr>
                <w:noProof/>
              </w:rPr>
              <w:t>, NTT DOCOMO INC.</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791B1761" w:rsidR="0003616F" w:rsidRDefault="0003616F" w:rsidP="0003616F">
            <w:pPr>
              <w:pStyle w:val="CRCoverPage"/>
              <w:spacing w:after="0"/>
              <w:ind w:left="100"/>
              <w:rPr>
                <w:noProof/>
              </w:rPr>
            </w:pPr>
            <w:r w:rsidRPr="002A64DF">
              <w:rPr>
                <w:lang w:val="en-US"/>
              </w:rPr>
              <w:t>R</w:t>
            </w:r>
            <w:r w:rsidR="00A5124E">
              <w:rPr>
                <w:lang w:val="en-US"/>
              </w:rPr>
              <w:t>3</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6E82AC01" w:rsidR="0003616F" w:rsidRDefault="00F35C0B" w:rsidP="0003616F">
            <w:pPr>
              <w:pStyle w:val="CRCoverPage"/>
              <w:spacing w:after="0"/>
              <w:ind w:left="100"/>
              <w:rPr>
                <w:noProof/>
              </w:rPr>
            </w:pPr>
            <w:r w:rsidRPr="00F35C0B">
              <w:t>NR_LPWUS-Core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4B47A4AD" w:rsidR="0003616F" w:rsidRDefault="0003616F" w:rsidP="0003616F">
            <w:pPr>
              <w:pStyle w:val="CRCoverPage"/>
              <w:spacing w:after="0"/>
              <w:ind w:left="100"/>
              <w:rPr>
                <w:noProof/>
              </w:rPr>
            </w:pPr>
            <w:r w:rsidRPr="00F00C4E">
              <w:rPr>
                <w:rFonts w:eastAsia="宋体"/>
              </w:rPr>
              <w:t>202</w:t>
            </w:r>
            <w:r w:rsidR="00AC33DD">
              <w:rPr>
                <w:rFonts w:eastAsia="宋体"/>
              </w:rPr>
              <w:t>4-</w:t>
            </w:r>
            <w:r w:rsidR="00E949C7">
              <w:rPr>
                <w:rFonts w:eastAsia="宋体"/>
              </w:rPr>
              <w:t>10</w:t>
            </w:r>
            <w:r w:rsidR="00DD61B4">
              <w:rPr>
                <w:rFonts w:eastAsia="宋体"/>
              </w:rPr>
              <w:t>-</w:t>
            </w:r>
            <w:r w:rsidR="00E949C7">
              <w:rPr>
                <w:rFonts w:eastAsia="宋体"/>
              </w:rPr>
              <w:t>4</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048BF935" w:rsidR="00185225" w:rsidRDefault="00F35C0B" w:rsidP="00185225">
            <w:pPr>
              <w:pStyle w:val="CRCoverPage"/>
              <w:spacing w:after="0"/>
              <w:ind w:left="100" w:right="-609"/>
              <w:rPr>
                <w:b/>
                <w:noProof/>
              </w:rPr>
            </w:pPr>
            <w:r>
              <w:rPr>
                <w:rFonts w:eastAsia="宋体"/>
                <w:b/>
                <w:noProof/>
              </w:rPr>
              <w:t>B</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550024D2" w:rsidR="00185225" w:rsidRDefault="00185225" w:rsidP="00185225">
            <w:pPr>
              <w:pStyle w:val="CRCoverPage"/>
              <w:spacing w:after="0"/>
              <w:ind w:left="100"/>
              <w:rPr>
                <w:noProof/>
              </w:rPr>
            </w:pPr>
            <w:r>
              <w:t>Rel-1</w:t>
            </w:r>
            <w:r w:rsidR="009D71ED">
              <w:t>9</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14576AB8" w:rsidR="00B22B93" w:rsidRPr="000B72D1" w:rsidRDefault="00B22B93" w:rsidP="00B22B93">
            <w:pPr>
              <w:pStyle w:val="CRCoverPage"/>
              <w:spacing w:after="0"/>
              <w:rPr>
                <w:noProof/>
              </w:rPr>
            </w:pPr>
            <w:r>
              <w:t>In order to support LP-WUS in RAN3</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0E516506" w:rsidR="00D60B86" w:rsidRPr="00D60B86" w:rsidRDefault="00D60B86" w:rsidP="00D60B86">
            <w:pPr>
              <w:pStyle w:val="CRCoverPage"/>
              <w:spacing w:after="0"/>
            </w:pPr>
            <w:r>
              <w:t xml:space="preserve">To be updated based on RAN3 progress. </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1B27D61F" w:rsidR="0003616F" w:rsidRPr="0011424E" w:rsidRDefault="00527C92" w:rsidP="00527C92">
            <w:pPr>
              <w:spacing w:after="0"/>
              <w:rPr>
                <w:rFonts w:ascii="Arial" w:eastAsia="宋体" w:hAnsi="Arial"/>
                <w:noProof/>
                <w:lang w:eastAsia="zh-CN"/>
              </w:rPr>
            </w:pPr>
            <w:r>
              <w:rPr>
                <w:rFonts w:ascii="Arial" w:eastAsia="宋体" w:hAnsi="Arial"/>
                <w:noProof/>
                <w:lang w:eastAsia="zh-CN"/>
              </w:rPr>
              <w:t>LP-WUS cannot be supported in RAN3</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F35CB5B" w:rsidR="0003616F" w:rsidRDefault="006B0508" w:rsidP="0003616F">
            <w:pPr>
              <w:pStyle w:val="CRCoverPage"/>
              <w:spacing w:after="0"/>
              <w:ind w:left="100"/>
              <w:rPr>
                <w:noProof/>
              </w:rPr>
            </w:pPr>
            <w:r>
              <w:rPr>
                <w:noProof/>
                <w:lang w:eastAsia="zh-CN"/>
              </w:rPr>
              <w:t>9.2.2.1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74BFD818" w:rsidR="00015CC2" w:rsidRDefault="00FB44DF" w:rsidP="00015C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69A9942A" w:rsidR="00015CC2" w:rsidRPr="00015CC2" w:rsidRDefault="00015CC2" w:rsidP="00015CC2">
            <w:pPr>
              <w:pStyle w:val="CRCoverPage"/>
              <w:spacing w:after="0"/>
              <w:jc w:val="center"/>
              <w:rPr>
                <w:rFonts w:eastAsiaTheme="minorEastAsia"/>
                <w:b/>
                <w:caps/>
                <w:noProof/>
                <w:lang w:eastAsia="zh-CN"/>
              </w:rPr>
            </w:pP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0008F6C8" w:rsidR="00015CC2" w:rsidRDefault="00015CC2" w:rsidP="00015CC2">
            <w:pPr>
              <w:pStyle w:val="CRCoverPage"/>
              <w:spacing w:after="0"/>
              <w:ind w:left="99"/>
              <w:rPr>
                <w:noProof/>
              </w:rPr>
            </w:pPr>
            <w:r w:rsidRPr="002A64DF">
              <w:rPr>
                <w:noProof/>
              </w:rPr>
              <w:t xml:space="preserve">TS/TR </w:t>
            </w:r>
            <w:r w:rsidR="009E6312">
              <w:rPr>
                <w:noProof/>
              </w:rPr>
              <w:t>38.413</w:t>
            </w:r>
            <w:r w:rsidRPr="002A64DF">
              <w:rPr>
                <w:noProof/>
              </w:rPr>
              <w:t xml:space="preserve">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14B761ED" w14:textId="78943858" w:rsidR="007B1462" w:rsidRDefault="007B1462" w:rsidP="00015CC2">
            <w:pPr>
              <w:pStyle w:val="CRCoverPage"/>
              <w:spacing w:after="0"/>
              <w:ind w:left="99"/>
              <w:rPr>
                <w:noProof/>
              </w:rPr>
            </w:pPr>
            <w:r w:rsidRPr="002A64DF">
              <w:rPr>
                <w:noProof/>
              </w:rPr>
              <w:t xml:space="preserve">TS/TR </w:t>
            </w:r>
            <w:r>
              <w:rPr>
                <w:noProof/>
              </w:rPr>
              <w:t>38.4</w:t>
            </w:r>
            <w:r w:rsidR="008F1F95">
              <w:rPr>
                <w:noProof/>
              </w:rPr>
              <w:t>2</w:t>
            </w:r>
            <w:r>
              <w:rPr>
                <w:noProof/>
              </w:rPr>
              <w:t>3</w:t>
            </w:r>
            <w:r w:rsidRPr="002A64DF">
              <w:rPr>
                <w:noProof/>
              </w:rPr>
              <w:t xml:space="preserve"> CR ... </w:t>
            </w:r>
          </w:p>
          <w:p w14:paraId="7766CCA2" w14:textId="14459868" w:rsidR="007B1462" w:rsidRDefault="007B1462" w:rsidP="00015CC2">
            <w:pPr>
              <w:pStyle w:val="CRCoverPage"/>
              <w:spacing w:after="0"/>
              <w:ind w:left="99"/>
              <w:rPr>
                <w:noProof/>
              </w:rPr>
            </w:pPr>
            <w:r w:rsidRPr="002A64DF">
              <w:rPr>
                <w:noProof/>
              </w:rPr>
              <w:t xml:space="preserve">TS/TR </w:t>
            </w:r>
            <w:r>
              <w:rPr>
                <w:noProof/>
              </w:rPr>
              <w:t>38.4</w:t>
            </w:r>
            <w:r w:rsidR="008F1F95">
              <w:rPr>
                <w:noProof/>
              </w:rPr>
              <w:t>7</w:t>
            </w:r>
            <w:r>
              <w:rPr>
                <w:noProof/>
              </w:rPr>
              <w:t>3</w:t>
            </w:r>
            <w:r w:rsidRPr="002A64DF">
              <w:rPr>
                <w:noProof/>
              </w:rPr>
              <w:t xml:space="preserve"> CR ... </w:t>
            </w:r>
          </w:p>
          <w:p w14:paraId="4C21C52C" w14:textId="4356E39D"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7E0A73F5" w:rsidR="00015CC2" w:rsidRDefault="001457E9" w:rsidP="00015CC2">
            <w:pPr>
              <w:pStyle w:val="CRCoverPage"/>
              <w:spacing w:after="0"/>
              <w:ind w:left="100"/>
              <w:rPr>
                <w:noProof/>
              </w:rPr>
            </w:pPr>
            <w:r>
              <w:rPr>
                <w:noProof/>
              </w:rPr>
              <w:t>This is the BL CR.</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1863C8AE"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r w:rsidR="00D671CA">
        <w:rPr>
          <w:sz w:val="22"/>
          <w:lang w:val="en-US" w:eastAsia="zh-CN"/>
        </w:rPr>
        <w:t xml:space="preserve"> </w:t>
      </w:r>
    </w:p>
    <w:bookmarkEnd w:id="2"/>
    <w:p w14:paraId="24436D2D" w14:textId="7C5D46E1" w:rsidR="008B4B2D" w:rsidRDefault="008B4B2D" w:rsidP="008B4B2D">
      <w:pPr>
        <w:tabs>
          <w:tab w:val="center" w:pos="4536"/>
          <w:tab w:val="right" w:pos="9072"/>
        </w:tabs>
        <w:spacing w:after="0"/>
        <w:jc w:val="both"/>
        <w:rPr>
          <w:rFonts w:ascii="Arial" w:eastAsia="Times New Roman" w:hAnsi="Arial"/>
          <w:sz w:val="24"/>
          <w:lang w:eastAsia="ko-KR"/>
        </w:rPr>
      </w:pPr>
    </w:p>
    <w:p w14:paraId="15EE3822" w14:textId="77777777" w:rsidR="00F35ABB" w:rsidRPr="00F35ABB" w:rsidRDefault="00F35ABB" w:rsidP="00F35A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387972"/>
      <w:bookmarkStart w:id="4" w:name="_Toc29376052"/>
      <w:bookmarkStart w:id="5" w:name="_Toc37231943"/>
      <w:bookmarkStart w:id="6" w:name="_Toc46501998"/>
      <w:bookmarkStart w:id="7" w:name="_Toc51971346"/>
      <w:bookmarkStart w:id="8" w:name="_Toc52551329"/>
      <w:bookmarkStart w:id="9" w:name="_Toc171672128"/>
      <w:r w:rsidRPr="00F35ABB">
        <w:rPr>
          <w:rFonts w:ascii="Arial" w:eastAsia="Times New Roman" w:hAnsi="Arial"/>
          <w:sz w:val="28"/>
          <w:lang w:eastAsia="zh-CN"/>
        </w:rPr>
        <w:t>9.2.2</w:t>
      </w:r>
      <w:r w:rsidRPr="00F35ABB">
        <w:rPr>
          <w:rFonts w:ascii="Arial" w:eastAsia="Times New Roman" w:hAnsi="Arial"/>
          <w:sz w:val="28"/>
          <w:lang w:eastAsia="zh-CN"/>
        </w:rPr>
        <w:tab/>
        <w:t>Mobility in RRC_INACTIVE</w:t>
      </w:r>
      <w:bookmarkEnd w:id="3"/>
      <w:bookmarkEnd w:id="4"/>
      <w:bookmarkEnd w:id="5"/>
      <w:bookmarkEnd w:id="6"/>
      <w:bookmarkEnd w:id="7"/>
      <w:bookmarkEnd w:id="8"/>
      <w:bookmarkEnd w:id="9"/>
    </w:p>
    <w:p w14:paraId="6EEC3788" w14:textId="77777777" w:rsidR="00F35ABB" w:rsidRPr="00F35ABB" w:rsidRDefault="00F35ABB" w:rsidP="00F35A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 w:name="_Toc20387973"/>
      <w:bookmarkStart w:id="11" w:name="_Toc29376053"/>
      <w:bookmarkStart w:id="12" w:name="_Toc37231944"/>
      <w:bookmarkStart w:id="13" w:name="_Toc46501999"/>
      <w:bookmarkStart w:id="14" w:name="_Toc51971347"/>
      <w:bookmarkStart w:id="15" w:name="_Toc52551330"/>
      <w:bookmarkStart w:id="16" w:name="_Toc171672129"/>
      <w:r w:rsidRPr="00F35ABB">
        <w:rPr>
          <w:rFonts w:ascii="Arial" w:eastAsia="Times New Roman" w:hAnsi="Arial"/>
          <w:sz w:val="24"/>
          <w:lang w:eastAsia="zh-CN"/>
        </w:rPr>
        <w:t>9.2.2.1</w:t>
      </w:r>
      <w:r w:rsidRPr="00F35ABB">
        <w:rPr>
          <w:rFonts w:ascii="Arial" w:eastAsia="Times New Roman" w:hAnsi="Arial"/>
          <w:sz w:val="24"/>
          <w:lang w:eastAsia="zh-CN"/>
        </w:rPr>
        <w:tab/>
        <w:t>Overview</w:t>
      </w:r>
      <w:bookmarkEnd w:id="10"/>
      <w:bookmarkEnd w:id="11"/>
      <w:bookmarkEnd w:id="12"/>
      <w:bookmarkEnd w:id="13"/>
      <w:bookmarkEnd w:id="14"/>
      <w:bookmarkEnd w:id="15"/>
      <w:bookmarkEnd w:id="16"/>
    </w:p>
    <w:p w14:paraId="771B4BAC"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RRC_INACTIVE is a state where a UE remains in CM-CONNECTED and can move within an area configured by NG-RAN (the RNA) without notifying NG-RAN.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node keeps the UE context and the UE-associated NG connection with the serving AMF and UPF.</w:t>
      </w:r>
    </w:p>
    <w:p w14:paraId="6D32FBA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lastRenderedPageBreak/>
        <w:t xml:space="preserve">For a UE in RRC_INACTIVE with </w:t>
      </w:r>
      <w:proofErr w:type="spellStart"/>
      <w:r w:rsidRPr="00F35ABB">
        <w:rPr>
          <w:rFonts w:eastAsia="Times New Roman"/>
          <w:lang w:eastAsia="zh-CN"/>
        </w:rPr>
        <w:t>eDRX</w:t>
      </w:r>
      <w:proofErr w:type="spellEnd"/>
      <w:r w:rsidRPr="00F35ABB">
        <w:rPr>
          <w:rFonts w:eastAsia="Times New Roman"/>
          <w:lang w:eastAsia="zh-CN"/>
        </w:rPr>
        <w:t xml:space="preserve"> cycle longer than 10.24 seconds, the NG-RAN node may, based on implementation, send a request to the AMF to perform MT Communication Handling as described in TS 23.501 [3]. 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upon successful UE context retrieval, the AMF considers that the UE is reachable (i.e., the MT Communicating Handling is deactivated) and triggers the MT DL data/signalling delivery upon receiving the NGAP Path Switch Request message.</w:t>
      </w:r>
    </w:p>
    <w:p w14:paraId="57ECD403"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last serving </w:t>
      </w:r>
      <w:proofErr w:type="spellStart"/>
      <w:r w:rsidRPr="00F35ABB">
        <w:rPr>
          <w:rFonts w:eastAsia="Times New Roman"/>
          <w:lang w:eastAsia="zh-CN"/>
        </w:rPr>
        <w:t>gNB</w:t>
      </w:r>
      <w:proofErr w:type="spellEnd"/>
      <w:r w:rsidRPr="00F35ABB">
        <w:rPr>
          <w:rFonts w:eastAsia="Times New Roman"/>
          <w:lang w:eastAsia="zh-CN"/>
        </w:rPr>
        <w:t xml:space="preserve"> receives DL data from the UPF or DL UE-associated signalling from the AMF (except the UE Context Release Command message) while the UE is in RRC_INACTIVE, it pages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w:t>
      </w:r>
    </w:p>
    <w:p w14:paraId="338E66A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RAN Paging Request message from the AMF while the UE is in RRC_INACTIVE with </w:t>
      </w:r>
      <w:proofErr w:type="spellStart"/>
      <w:r w:rsidRPr="00F35ABB">
        <w:rPr>
          <w:rFonts w:eastAsia="Times New Roman"/>
          <w:lang w:eastAsia="zh-CN"/>
        </w:rPr>
        <w:t>eDRX</w:t>
      </w:r>
      <w:proofErr w:type="spellEnd"/>
      <w:r w:rsidRPr="00F35ABB">
        <w:rPr>
          <w:rFonts w:eastAsia="Times New Roman"/>
          <w:lang w:eastAsia="zh-CN"/>
        </w:rPr>
        <w:t xml:space="preserve"> beyond 10.24 seconds,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its cells comprised in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trigger the UE to resume connection in RRC_CONNECTED state, or in RRC_INACTIVE state for DL SDT, based on the DL data size if included in the NGAP RAN Paging Request message.</w:t>
      </w:r>
    </w:p>
    <w:p w14:paraId="790526A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UE Context Release Command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release UE explicitly.</w:t>
      </w:r>
    </w:p>
    <w:p w14:paraId="55A7C20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NG RESET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involved UEs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explicitly release involved UEs.</w:t>
      </w:r>
    </w:p>
    <w:p w14:paraId="1FCB9B21"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RAN paging failure, the </w:t>
      </w:r>
      <w:proofErr w:type="spellStart"/>
      <w:r w:rsidRPr="00F35ABB">
        <w:rPr>
          <w:rFonts w:eastAsia="Times New Roman"/>
          <w:lang w:eastAsia="zh-CN"/>
        </w:rPr>
        <w:t>gNB</w:t>
      </w:r>
      <w:proofErr w:type="spellEnd"/>
      <w:r w:rsidRPr="00F35ABB">
        <w:rPr>
          <w:rFonts w:eastAsia="Times New Roman"/>
          <w:lang w:eastAsia="zh-CN"/>
        </w:rPr>
        <w:t xml:space="preserve"> behaves according to TS 23.501 [3].</w:t>
      </w:r>
    </w:p>
    <w:p w14:paraId="610AFBE1" w14:textId="2681F7F6" w:rsidR="00F35ABB" w:rsidRPr="00F35ABB" w:rsidRDefault="00F35ABB" w:rsidP="00F35ABB">
      <w:pPr>
        <w:overflowPunct w:val="0"/>
        <w:autoSpaceDE w:val="0"/>
        <w:autoSpaceDN w:val="0"/>
        <w:adjustRightInd w:val="0"/>
        <w:textAlignment w:val="baseline"/>
        <w:rPr>
          <w:rFonts w:eastAsia="宋体"/>
          <w:lang w:eastAsia="zh-CN"/>
        </w:rPr>
      </w:pPr>
      <w:r w:rsidRPr="00F35ABB">
        <w:rPr>
          <w:rFonts w:eastAsia="宋体"/>
          <w:lang w:eastAsia="zh-CN"/>
        </w:rPr>
        <w:t xml:space="preserve">The AMF provides to the </w:t>
      </w:r>
      <w:r w:rsidRPr="00F35ABB">
        <w:rPr>
          <w:rFonts w:eastAsia="Times New Roman"/>
          <w:lang w:eastAsia="zh-CN"/>
        </w:rPr>
        <w:t>NG-RAN node</w:t>
      </w:r>
      <w:r w:rsidRPr="00F35ABB">
        <w:rPr>
          <w:rFonts w:eastAsia="宋体"/>
          <w:lang w:eastAsia="zh-CN"/>
        </w:rPr>
        <w:t xml:space="preserve"> the Core Network Assistance Information </w:t>
      </w:r>
      <w:r w:rsidRPr="00F35ABB">
        <w:rPr>
          <w:rFonts w:eastAsia="Times New Roman"/>
          <w:lang w:eastAsia="zh-CN"/>
        </w:rPr>
        <w:t>to assist the NG-RAN node's decision whether the UE can be sent to RRC</w:t>
      </w:r>
      <w:r w:rsidRPr="00F35ABB">
        <w:rPr>
          <w:rFonts w:eastAsia="宋体"/>
          <w:lang w:eastAsia="zh-CN"/>
        </w:rPr>
        <w:t>_</w:t>
      </w:r>
      <w:r w:rsidRPr="00F35ABB">
        <w:rPr>
          <w:rFonts w:eastAsia="Times New Roman"/>
          <w:lang w:eastAsia="zh-CN"/>
        </w:rPr>
        <w:t>INACTIVE, and to assist UE configuration and paging in RRC_INACTIVE.</w:t>
      </w:r>
      <w:r w:rsidRPr="00F35ABB">
        <w:rPr>
          <w:rFonts w:eastAsia="宋体"/>
          <w:lang w:eastAsia="zh-CN"/>
        </w:rPr>
        <w:t xml:space="preserve"> The Core Network Assistance Information includes the registration area configured for the UE, the </w:t>
      </w:r>
      <w:r w:rsidRPr="00F35ABB">
        <w:rPr>
          <w:rFonts w:eastAsia="Times New Roman"/>
          <w:lang w:eastAsia="zh-CN"/>
        </w:rPr>
        <w:t>Periodic Registration Update timer</w:t>
      </w:r>
      <w:r w:rsidRPr="00F35ABB">
        <w:rPr>
          <w:rFonts w:eastAsia="宋体"/>
          <w:lang w:eastAsia="zh-CN"/>
        </w:rPr>
        <w:t xml:space="preserve">, and the </w:t>
      </w:r>
      <w:r w:rsidRPr="00F35ABB">
        <w:rPr>
          <w:rFonts w:eastAsia="Times New Roman" w:cs="Arial"/>
          <w:lang w:eastAsia="zh-CN"/>
        </w:rPr>
        <w:t xml:space="preserve">UE Identity Index value, </w:t>
      </w:r>
      <w:r w:rsidRPr="00F35ABB">
        <w:rPr>
          <w:rFonts w:eastAsia="Times New Roman"/>
          <w:lang w:eastAsia="zh-CN"/>
        </w:rPr>
        <w:t>and may include the UE specific DRX, an indication if the UE is configured with Mobile Initiated Connection Only (MICO) mode by the AMF,</w:t>
      </w:r>
      <w:r w:rsidRPr="00F35ABB">
        <w:rPr>
          <w:rFonts w:eastAsia="Times New Roman" w:cs="Arial"/>
          <w:lang w:eastAsia="zh-CN"/>
        </w:rPr>
        <w:t xml:space="preserve"> the Expected UE Behaviour, the UE Radio Capability for Paging, the PEI with Paging Subgrouping assistance information</w:t>
      </w:r>
      <w:ins w:id="17" w:author="vivo-Chenli" w:date="2024-08-09T14:22:00Z">
        <w:r>
          <w:rPr>
            <w:rFonts w:eastAsia="Times New Roman" w:cs="Arial"/>
            <w:lang w:eastAsia="zh-CN"/>
          </w:rPr>
          <w:t>, the LP-WUS with</w:t>
        </w:r>
        <w:r w:rsidR="00446C39" w:rsidRPr="00446C39">
          <w:rPr>
            <w:rFonts w:eastAsia="Times New Roman" w:cs="Arial"/>
            <w:lang w:eastAsia="zh-CN"/>
          </w:rPr>
          <w:t xml:space="preserve"> </w:t>
        </w:r>
        <w:r w:rsidR="00446C39" w:rsidRPr="00F35ABB">
          <w:rPr>
            <w:rFonts w:eastAsia="Times New Roman" w:cs="Arial"/>
            <w:lang w:eastAsia="zh-CN"/>
          </w:rPr>
          <w:t>Paging Subgrouping assistance information</w:t>
        </w:r>
      </w:ins>
      <w:r w:rsidRPr="00F35ABB">
        <w:rPr>
          <w:rFonts w:eastAsia="Times New Roman" w:cs="Arial"/>
          <w:lang w:eastAsia="zh-CN"/>
        </w:rPr>
        <w:t xml:space="preserve">, the NR Paging </w:t>
      </w:r>
      <w:proofErr w:type="spellStart"/>
      <w:r w:rsidRPr="00F35ABB">
        <w:rPr>
          <w:rFonts w:eastAsia="Times New Roman" w:cs="Arial"/>
          <w:lang w:eastAsia="zh-CN"/>
        </w:rPr>
        <w:t>eDRX</w:t>
      </w:r>
      <w:proofErr w:type="spellEnd"/>
      <w:r w:rsidRPr="00F35ABB">
        <w:rPr>
          <w:rFonts w:eastAsia="Times New Roman" w:cs="Arial"/>
          <w:lang w:eastAsia="zh-CN"/>
        </w:rPr>
        <w:t xml:space="preserve"> Information, the Paging Cause Indication for Voice Service, the Hashed UE Identity Index Value and the CN support indication for MT Communication Handling</w:t>
      </w:r>
      <w:r w:rsidRPr="00F35ABB">
        <w:rPr>
          <w:rFonts w:eastAsia="宋体"/>
          <w:lang w:eastAsia="zh-CN"/>
        </w:rPr>
        <w:t xml:space="preserve">. </w:t>
      </w:r>
      <w:r w:rsidRPr="00F35ABB">
        <w:rPr>
          <w:rFonts w:eastAsia="Times New Roman"/>
          <w:lang w:eastAsia="zh-CN"/>
        </w:rPr>
        <w:t>The UE registration area is taken into account by the NG-RAN node when configuring the RNA</w:t>
      </w:r>
      <w:r w:rsidRPr="00F35ABB">
        <w:rPr>
          <w:rFonts w:eastAsia="宋体"/>
          <w:lang w:eastAsia="zh-CN"/>
        </w:rPr>
        <w:t xml:space="preserve">. The UE specific DRX and </w:t>
      </w:r>
      <w:r w:rsidRPr="00F35ABB">
        <w:rPr>
          <w:rFonts w:eastAsia="Times New Roman" w:cs="Arial"/>
          <w:lang w:eastAsia="zh-CN"/>
        </w:rPr>
        <w:t>UE Identity Index value</w:t>
      </w:r>
      <w:r w:rsidRPr="00F35ABB">
        <w:rPr>
          <w:rFonts w:eastAsia="宋体"/>
          <w:lang w:eastAsia="zh-CN"/>
        </w:rPr>
        <w:t xml:space="preserve"> are used by the </w:t>
      </w:r>
      <w:r w:rsidRPr="00F35ABB">
        <w:rPr>
          <w:rFonts w:eastAsia="Times New Roman"/>
          <w:lang w:eastAsia="zh-CN"/>
        </w:rPr>
        <w:t>NG-RAN node</w:t>
      </w:r>
      <w:r w:rsidRPr="00F35ABB">
        <w:rPr>
          <w:rFonts w:eastAsia="宋体"/>
          <w:lang w:eastAsia="zh-CN"/>
        </w:rPr>
        <w:t xml:space="preserve"> for RAN paging.</w:t>
      </w:r>
      <w:r w:rsidRPr="00F35ABB">
        <w:rPr>
          <w:rFonts w:eastAsia="Times New Roman"/>
          <w:lang w:eastAsia="zh-CN"/>
        </w:rPr>
        <w:t xml:space="preserve"> </w:t>
      </w:r>
      <w:r w:rsidRPr="00F35ABB">
        <w:rPr>
          <w:rFonts w:eastAsia="宋体"/>
          <w:lang w:eastAsia="zh-CN"/>
        </w:rPr>
        <w:t xml:space="preserve">The </w:t>
      </w:r>
      <w:r w:rsidRPr="00F35ABB">
        <w:rPr>
          <w:rFonts w:eastAsia="Times New Roman"/>
          <w:lang w:eastAsia="zh-CN"/>
        </w:rPr>
        <w:t>Periodic Registration Update timer</w:t>
      </w:r>
      <w:r w:rsidRPr="00F35ABB">
        <w:rPr>
          <w:rFonts w:eastAsia="宋体"/>
          <w:lang w:eastAsia="zh-CN"/>
        </w:rPr>
        <w:t xml:space="preserve"> is taken into account by the </w:t>
      </w:r>
      <w:r w:rsidRPr="00F35ABB">
        <w:rPr>
          <w:rFonts w:eastAsia="Times New Roman"/>
          <w:lang w:eastAsia="zh-CN"/>
        </w:rPr>
        <w:t>NG-RAN node</w:t>
      </w:r>
      <w:r w:rsidRPr="00F35ABB">
        <w:rPr>
          <w:rFonts w:eastAsia="宋体"/>
          <w:lang w:eastAsia="zh-CN"/>
        </w:rPr>
        <w:t xml:space="preserve"> to configure </w:t>
      </w:r>
      <w:r w:rsidRPr="00F35ABB">
        <w:rPr>
          <w:rFonts w:eastAsia="Times New Roman"/>
          <w:lang w:eastAsia="zh-CN"/>
        </w:rPr>
        <w:t>Periodic RNA Update timer</w:t>
      </w:r>
      <w:r w:rsidRPr="00F35ABB">
        <w:rPr>
          <w:rFonts w:eastAsia="宋体"/>
          <w:lang w:eastAsia="zh-CN"/>
        </w:rPr>
        <w:t>.</w:t>
      </w:r>
      <w:r w:rsidRPr="00F35ABB">
        <w:rPr>
          <w:rFonts w:eastAsia="Times New Roman"/>
          <w:lang w:eastAsia="zh-CN"/>
        </w:rPr>
        <w:t xml:space="preserve"> The NG-RAN node takes into account the Expected UE Behaviour to assist the UE RRC state transition decision. The NG-RAN node may use the UE Radio Capability for Paging during RAN Paging. The NG-RAN node takes into account the </w:t>
      </w:r>
      <w:r w:rsidRPr="00F35ABB">
        <w:rPr>
          <w:rFonts w:eastAsia="Times New Roman" w:cs="Arial"/>
          <w:lang w:eastAsia="zh-CN"/>
        </w:rPr>
        <w:t>PEI with Paging Subgrouping assistance information for subgroup paging</w:t>
      </w:r>
      <w:ins w:id="18" w:author="vivo-Chenli" w:date="2024-08-09T14:23:00Z">
        <w:r w:rsidR="003F0AA2">
          <w:rPr>
            <w:rFonts w:eastAsia="Times New Roman" w:cs="Arial"/>
            <w:lang w:eastAsia="zh-CN"/>
          </w:rPr>
          <w:t xml:space="preserve"> and</w:t>
        </w:r>
        <w:r w:rsidR="00FD2D99">
          <w:rPr>
            <w:rFonts w:eastAsia="Times New Roman" w:cs="Arial"/>
            <w:lang w:eastAsia="zh-CN"/>
          </w:rPr>
          <w:t>/or</w:t>
        </w:r>
        <w:r w:rsidR="003F0AA2">
          <w:rPr>
            <w:rFonts w:eastAsia="Times New Roman" w:cs="Arial"/>
            <w:lang w:eastAsia="zh-CN"/>
          </w:rPr>
          <w:t xml:space="preserve"> the </w:t>
        </w:r>
        <w:r w:rsidR="00FD2D99">
          <w:rPr>
            <w:rFonts w:eastAsia="Times New Roman" w:cs="Arial"/>
            <w:lang w:eastAsia="zh-CN"/>
          </w:rPr>
          <w:t>LP-WUS</w:t>
        </w:r>
      </w:ins>
      <w:ins w:id="19" w:author="vivo-Chenli" w:date="2024-08-09T14:24:00Z">
        <w:r w:rsidR="00412810" w:rsidRPr="00412810">
          <w:rPr>
            <w:rFonts w:eastAsia="Times New Roman" w:cs="Arial"/>
            <w:lang w:eastAsia="zh-CN"/>
          </w:rPr>
          <w:t xml:space="preserve"> </w:t>
        </w:r>
        <w:r w:rsidR="00412810" w:rsidRPr="00F35ABB">
          <w:rPr>
            <w:rFonts w:eastAsia="Times New Roman" w:cs="Arial"/>
            <w:lang w:eastAsia="zh-CN"/>
          </w:rPr>
          <w:t>with Paging Subgrouping assistance information for subgroup paging</w:t>
        </w:r>
      </w:ins>
      <w:r w:rsidRPr="00F35ABB">
        <w:rPr>
          <w:rFonts w:eastAsia="Times New Roman" w:cs="Arial"/>
          <w:lang w:eastAsia="zh-CN"/>
        </w:rPr>
        <w:t xml:space="preserve"> in </w:t>
      </w:r>
      <w:r w:rsidRPr="00F35ABB">
        <w:rPr>
          <w:rFonts w:eastAsia="Times New Roman"/>
          <w:lang w:eastAsia="zh-CN"/>
        </w:rPr>
        <w:t>RRC</w:t>
      </w:r>
      <w:r w:rsidRPr="00F35ABB">
        <w:rPr>
          <w:rFonts w:eastAsia="宋体"/>
          <w:lang w:eastAsia="zh-CN"/>
        </w:rPr>
        <w:t>_</w:t>
      </w:r>
      <w:r w:rsidRPr="00F35ABB">
        <w:rPr>
          <w:rFonts w:eastAsia="Times New Roman"/>
          <w:lang w:eastAsia="zh-CN"/>
        </w:rPr>
        <w:t>INACTIVE except when the UE context contains an emergency PDU session in which case the PEI with Paging Subgrouping assistance information shall not be used</w:t>
      </w:r>
      <w:r w:rsidRPr="00F35ABB">
        <w:rPr>
          <w:rFonts w:eastAsia="Times New Roman" w:cs="Arial"/>
          <w:lang w:eastAsia="zh-CN"/>
        </w:rPr>
        <w:t xml:space="preserve"> according to TS 24.501 [28]. When sending the </w:t>
      </w:r>
      <w:proofErr w:type="spellStart"/>
      <w:r w:rsidRPr="00F35ABB">
        <w:rPr>
          <w:rFonts w:eastAsia="Times New Roman" w:cs="Arial"/>
          <w:lang w:eastAsia="zh-CN"/>
        </w:rPr>
        <w:t>XnAP</w:t>
      </w:r>
      <w:proofErr w:type="spellEnd"/>
      <w:r w:rsidRPr="00F35ABB">
        <w:rPr>
          <w:rFonts w:eastAsia="Times New Roman" w:cs="Arial"/>
          <w:lang w:eastAsia="zh-CN"/>
        </w:rPr>
        <w:t xml:space="preserve"> RAN Paging to neighbour NG-RAN node(s), the PEI with Paging Subgrouping assistance information</w:t>
      </w:r>
      <w:ins w:id="20" w:author="vivo-Chenli" w:date="2024-08-09T14:26:00Z">
        <w:r w:rsidR="006422F0">
          <w:rPr>
            <w:rFonts w:eastAsia="Times New Roman" w:cs="Arial"/>
            <w:lang w:eastAsia="zh-CN"/>
          </w:rPr>
          <w:t xml:space="preserve">, and the LP-WUS </w:t>
        </w:r>
        <w:r w:rsidR="006422F0" w:rsidRPr="00F35ABB">
          <w:rPr>
            <w:rFonts w:eastAsia="Times New Roman" w:cs="Arial"/>
            <w:lang w:eastAsia="zh-CN"/>
          </w:rPr>
          <w:t>with Paging Subgrouping assistance information</w:t>
        </w:r>
      </w:ins>
      <w:r w:rsidRPr="00F35ABB">
        <w:rPr>
          <w:rFonts w:eastAsia="Times New Roman" w:cs="Arial"/>
          <w:lang w:eastAsia="zh-CN"/>
        </w:rPr>
        <w:t xml:space="preserve"> may be included.</w:t>
      </w:r>
      <w:r w:rsidRPr="00F35ABB">
        <w:rPr>
          <w:rFonts w:eastAsia="Times New Roman"/>
          <w:lang w:eastAsia="zh-CN"/>
        </w:rPr>
        <w:t xml:space="preserve"> The NG-RAN node takes into account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to configure the RAN Paging when the NR UE is in RRC_INACTIVE. </w:t>
      </w:r>
      <w:bookmarkStart w:id="21" w:name="_Hlk87296441"/>
      <w:r w:rsidRPr="00F35ABB">
        <w:rPr>
          <w:rFonts w:eastAsia="Times New Roman"/>
          <w:lang w:eastAsia="zh-CN"/>
        </w:rPr>
        <w:t xml:space="preserve">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w:t>
      </w:r>
      <w:r w:rsidRPr="00F35ABB">
        <w:rPr>
          <w:rFonts w:eastAsia="宋体"/>
          <w:lang w:eastAsia="zh-CN"/>
        </w:rPr>
        <w:t xml:space="preserve">for RRC_IDLE and for RRC_INACTIVE </w:t>
      </w:r>
      <w:r w:rsidRPr="00F35ABB">
        <w:rPr>
          <w:rFonts w:eastAsia="Times New Roman"/>
          <w:lang w:eastAsia="zh-CN"/>
        </w:rPr>
        <w:t>may be included.</w:t>
      </w:r>
      <w:bookmarkEnd w:id="21"/>
      <w:r w:rsidRPr="00F35ABB">
        <w:rPr>
          <w:rFonts w:eastAsia="Times New Roman"/>
          <w:lang w:eastAsia="zh-CN"/>
        </w:rPr>
        <w:t xml:space="preserve"> The NG-RAN node takes into consideration the Paging Cause Indication for Voice Service to include the Paging Cause in RAN Paging for a UE in RRC_INACTIVE state.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Paging Cause may be included.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w:t>
      </w:r>
      <w:proofErr w:type="spellStart"/>
      <w:r w:rsidRPr="00F35ABB">
        <w:rPr>
          <w:rFonts w:eastAsia="Times New Roman"/>
          <w:lang w:eastAsia="zh-CN"/>
        </w:rPr>
        <w:t>eDRX</w:t>
      </w:r>
      <w:proofErr w:type="spellEnd"/>
      <w:r w:rsidRPr="00F35ABB">
        <w:rPr>
          <w:rFonts w:eastAsia="Times New Roman"/>
          <w:lang w:eastAsia="zh-CN"/>
        </w:rPr>
        <w:t xml:space="preserve"> beyond 10.24 seconds as described in TS 23.501 [3].</w:t>
      </w:r>
    </w:p>
    <w:p w14:paraId="7D6DDE1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At transition to RRC_INACTIVE the NG-RAN node may configure the UE with a periodic RNA Update timer value. At periodic RNA Update timer expiry without notification from the UE, the </w:t>
      </w:r>
      <w:proofErr w:type="spellStart"/>
      <w:r w:rsidRPr="00F35ABB">
        <w:rPr>
          <w:rFonts w:eastAsia="Times New Roman"/>
          <w:lang w:eastAsia="zh-CN"/>
        </w:rPr>
        <w:t>gNB</w:t>
      </w:r>
      <w:proofErr w:type="spellEnd"/>
      <w:r w:rsidRPr="00F35ABB">
        <w:rPr>
          <w:rFonts w:eastAsia="Times New Roman"/>
          <w:lang w:eastAsia="zh-CN"/>
        </w:rPr>
        <w:t xml:space="preserve"> behaves as specified in TS 23.501 [3].</w:t>
      </w:r>
    </w:p>
    <w:p w14:paraId="7AEE4C7B"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also trigger an </w:t>
      </w:r>
      <w:proofErr w:type="spellStart"/>
      <w:r w:rsidRPr="00F35ABB">
        <w:rPr>
          <w:rFonts w:eastAsia="Times New Roman"/>
          <w:lang w:eastAsia="en-GB"/>
        </w:rPr>
        <w:t>Xn</w:t>
      </w:r>
      <w:proofErr w:type="spellEnd"/>
      <w:r w:rsidRPr="00F35ABB">
        <w:rPr>
          <w:rFonts w:eastAsia="Times New Roman"/>
          <w:lang w:eastAsia="en-GB"/>
        </w:rPr>
        <w:t>-U Address Indication</w:t>
      </w:r>
      <w:r w:rsidRPr="00F35ABB">
        <w:rPr>
          <w:rFonts w:eastAsia="Times New Roman"/>
          <w:lang w:eastAsia="zh-CN"/>
        </w:rPr>
        <w:t xml:space="preserve"> procedure including tunnel information for potential recovery of data from the last serving </w:t>
      </w:r>
      <w:proofErr w:type="spellStart"/>
      <w:r w:rsidRPr="00F35ABB">
        <w:rPr>
          <w:rFonts w:eastAsia="Times New Roman"/>
          <w:lang w:eastAsia="zh-CN"/>
        </w:rPr>
        <w:t>gNB</w:t>
      </w:r>
      <w:proofErr w:type="spellEnd"/>
      <w:r w:rsidRPr="00F35ABB">
        <w:rPr>
          <w:rFonts w:eastAsia="Times New Roman"/>
          <w:lang w:eastAsia="zh-CN"/>
        </w:rPr>
        <w:t xml:space="preserve">. Upon successful UE context retrieval, the receiving </w:t>
      </w:r>
      <w:proofErr w:type="spellStart"/>
      <w:r w:rsidRPr="00F35ABB">
        <w:rPr>
          <w:rFonts w:eastAsia="Times New Roman"/>
          <w:lang w:eastAsia="zh-CN"/>
        </w:rPr>
        <w:t>gNB</w:t>
      </w:r>
      <w:proofErr w:type="spellEnd"/>
      <w:r w:rsidRPr="00F35ABB">
        <w:rPr>
          <w:rFonts w:eastAsia="Times New Roman"/>
          <w:lang w:eastAsia="zh-CN"/>
        </w:rPr>
        <w:t xml:space="preserve"> shall perform the slice-aware admission control in case of receiving slice information and becomes the serving </w:t>
      </w:r>
      <w:proofErr w:type="spellStart"/>
      <w:r w:rsidRPr="00F35ABB">
        <w:rPr>
          <w:rFonts w:eastAsia="Times New Roman"/>
          <w:lang w:eastAsia="zh-CN"/>
        </w:rPr>
        <w:t>gNB</w:t>
      </w:r>
      <w:proofErr w:type="spellEnd"/>
      <w:r w:rsidRPr="00F35ABB">
        <w:rPr>
          <w:rFonts w:eastAsia="Times New Roman"/>
          <w:lang w:eastAsia="zh-CN"/>
        </w:rPr>
        <w:t xml:space="preserve"> and it further triggers the NGAP Path Switch Request and applicable RRC procedures. After </w:t>
      </w:r>
      <w:r w:rsidRPr="00F35ABB">
        <w:rPr>
          <w:rFonts w:eastAsia="Times New Roman"/>
          <w:lang w:eastAsia="zh-CN"/>
        </w:rPr>
        <w:lastRenderedPageBreak/>
        <w:t xml:space="preserve">the path switch procedure, the serving </w:t>
      </w:r>
      <w:proofErr w:type="spellStart"/>
      <w:r w:rsidRPr="00F35ABB">
        <w:rPr>
          <w:rFonts w:eastAsia="Times New Roman"/>
          <w:lang w:eastAsia="zh-CN"/>
        </w:rPr>
        <w:t>gNB</w:t>
      </w:r>
      <w:proofErr w:type="spellEnd"/>
      <w:r w:rsidRPr="00F35ABB">
        <w:rPr>
          <w:rFonts w:eastAsia="Times New Roman"/>
          <w:lang w:eastAsia="zh-CN"/>
        </w:rPr>
        <w:t xml:space="preserve"> triggers release of the UE context at the last serving </w:t>
      </w:r>
      <w:proofErr w:type="spellStart"/>
      <w:r w:rsidRPr="00F35ABB">
        <w:rPr>
          <w:rFonts w:eastAsia="Times New Roman"/>
          <w:lang w:eastAsia="zh-CN"/>
        </w:rPr>
        <w:t>gNB</w:t>
      </w:r>
      <w:proofErr w:type="spellEnd"/>
      <w:r w:rsidRPr="00F35ABB">
        <w:rPr>
          <w:rFonts w:eastAsia="Times New Roman"/>
          <w:lang w:eastAsia="zh-CN"/>
        </w:rPr>
        <w:t xml:space="preserve"> by means of the </w:t>
      </w:r>
      <w:proofErr w:type="spellStart"/>
      <w:r w:rsidRPr="00F35ABB">
        <w:rPr>
          <w:rFonts w:eastAsia="Times New Roman"/>
          <w:lang w:eastAsia="zh-CN"/>
        </w:rPr>
        <w:t>XnAP</w:t>
      </w:r>
      <w:proofErr w:type="spellEnd"/>
      <w:r w:rsidRPr="00F35ABB">
        <w:rPr>
          <w:rFonts w:eastAsia="Times New Roman"/>
          <w:lang w:eastAsia="zh-CN"/>
        </w:rPr>
        <w:t xml:space="preserve"> UE Context Release procedure.</w:t>
      </w:r>
    </w:p>
    <w:p w14:paraId="22F8FE0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In case the UE is not reachable at the last serving </w:t>
      </w:r>
      <w:proofErr w:type="spellStart"/>
      <w:r w:rsidRPr="00F35ABB">
        <w:rPr>
          <w:rFonts w:eastAsia="Times New Roman"/>
          <w:lang w:eastAsia="zh-CN"/>
        </w:rPr>
        <w:t>gNB</w:t>
      </w:r>
      <w:proofErr w:type="spellEnd"/>
      <w:r w:rsidRPr="00F35ABB">
        <w:rPr>
          <w:rFonts w:eastAsia="Times New Roman"/>
          <w:lang w:eastAsia="zh-CN"/>
        </w:rPr>
        <w:t xml:space="preserve">, the </w:t>
      </w:r>
      <w:proofErr w:type="spellStart"/>
      <w:r w:rsidRPr="00F35ABB">
        <w:rPr>
          <w:rFonts w:eastAsia="Times New Roman"/>
          <w:lang w:eastAsia="zh-CN"/>
        </w:rPr>
        <w:t>gNB</w:t>
      </w:r>
      <w:proofErr w:type="spellEnd"/>
      <w:r w:rsidRPr="00F35ABB">
        <w:rPr>
          <w:rFonts w:eastAsia="Times New Roman"/>
          <w:lang w:eastAsia="zh-CN"/>
        </w:rPr>
        <w:t xml:space="preserve"> shall fail any AMF initiated UE-associated class 1 procedure which allows the signalling of unsuccessful operation in the respective response message. It may trigger the NAS </w:t>
      </w:r>
      <w:proofErr w:type="gramStart"/>
      <w:r w:rsidRPr="00F35ABB">
        <w:rPr>
          <w:rFonts w:eastAsia="Times New Roman"/>
          <w:lang w:eastAsia="zh-CN"/>
        </w:rPr>
        <w:t>Non Delivery</w:t>
      </w:r>
      <w:proofErr w:type="gramEnd"/>
      <w:r w:rsidRPr="00F35ABB">
        <w:rPr>
          <w:rFonts w:eastAsia="Times New Roman"/>
          <w:lang w:eastAsia="zh-CN"/>
        </w:rPr>
        <w:t xml:space="preserve"> Indication procedure to report the non-delivery of any non PDU Session related NAS PDU received from the AMF as specified in TS 38.413 [26].</w:t>
      </w:r>
    </w:p>
    <w:p w14:paraId="45350E7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the receiving </w:t>
      </w:r>
      <w:proofErr w:type="spellStart"/>
      <w:r w:rsidRPr="00F35ABB">
        <w:rPr>
          <w:rFonts w:eastAsia="Times New Roman"/>
          <w:lang w:eastAsia="zh-CN"/>
        </w:rPr>
        <w:t>gNB</w:t>
      </w:r>
      <w:proofErr w:type="spellEnd"/>
      <w:r w:rsidRPr="00F35ABB">
        <w:rPr>
          <w:rFonts w:eastAsia="Times New Roman"/>
          <w:lang w:eastAsia="zh-CN"/>
        </w:rPr>
        <w:t xml:space="preserve"> does not find a valid UE Context, the receiving </w:t>
      </w:r>
      <w:proofErr w:type="spellStart"/>
      <w:r w:rsidRPr="00F35ABB">
        <w:rPr>
          <w:rFonts w:eastAsia="Times New Roman"/>
          <w:lang w:eastAsia="zh-CN"/>
        </w:rPr>
        <w:t>gNB</w:t>
      </w:r>
      <w:proofErr w:type="spellEnd"/>
      <w:r w:rsidRPr="00F35ABB">
        <w:rPr>
          <w:rFonts w:eastAsia="Times New Roman"/>
          <w:lang w:eastAsia="zh-CN"/>
        </w:rPr>
        <w:t xml:space="preserve"> can perform establishment of a new RRC connection instead of resumption of the previous RRC connection. UE context retrieval will also fail and hence a new RRC connection needs to be established if the serving AMF changes.</w:t>
      </w:r>
    </w:p>
    <w:p w14:paraId="1F786AC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A UE in the RRC_INACTIVE state is required to initiate RNA update procedure when it moves out of the configured RNA. When receiving RNA update request from the UE,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decide to send the UE back to RRC_INACTIVE state, move the UE into RRC_CONNECTED state, or send the UE to RRC_IDLE. In case of periodic RNA update, if the last serving </w:t>
      </w:r>
      <w:proofErr w:type="spellStart"/>
      <w:r w:rsidRPr="00F35ABB">
        <w:rPr>
          <w:rFonts w:eastAsia="Times New Roman"/>
          <w:lang w:eastAsia="zh-CN"/>
        </w:rPr>
        <w:t>gNB</w:t>
      </w:r>
      <w:proofErr w:type="spellEnd"/>
      <w:r w:rsidRPr="00F35ABB">
        <w:rPr>
          <w:rFonts w:eastAsia="Times New Roman"/>
          <w:lang w:eastAsia="zh-CN"/>
        </w:rPr>
        <w:t xml:space="preserve"> decides not to relocate the UE context, it fails the Retrieve UE Context procedure and sends the UE back to RRC_INACTIVE, or to RRC_IDLE directly by an encapsulated </w:t>
      </w:r>
      <w:proofErr w:type="spellStart"/>
      <w:r w:rsidRPr="00F35ABB">
        <w:rPr>
          <w:rFonts w:eastAsia="Times New Roman"/>
          <w:i/>
          <w:lang w:eastAsia="zh-CN"/>
        </w:rPr>
        <w:t>RRCRelease</w:t>
      </w:r>
      <w:proofErr w:type="spellEnd"/>
      <w:r w:rsidRPr="00F35ABB">
        <w:rPr>
          <w:rFonts w:eastAsia="Times New Roman"/>
          <w:lang w:eastAsia="zh-CN"/>
        </w:rPr>
        <w:t xml:space="preserve"> message.</w:t>
      </w:r>
    </w:p>
    <w:p w14:paraId="21750E0A" w14:textId="22A8697B" w:rsidR="007A56CB" w:rsidRDefault="007A56CB" w:rsidP="008B4B2D">
      <w:pPr>
        <w:tabs>
          <w:tab w:val="center" w:pos="4536"/>
          <w:tab w:val="right" w:pos="9072"/>
        </w:tabs>
        <w:spacing w:after="0"/>
        <w:jc w:val="both"/>
        <w:rPr>
          <w:rFonts w:ascii="Arial" w:eastAsia="Times New Roman" w:hAnsi="Arial"/>
          <w:sz w:val="24"/>
          <w:lang w:eastAsia="ko-KR"/>
        </w:rPr>
      </w:pPr>
    </w:p>
    <w:p w14:paraId="31E350FA" w14:textId="77777777" w:rsidR="007A56CB" w:rsidRDefault="007A56CB" w:rsidP="008B4B2D">
      <w:pPr>
        <w:tabs>
          <w:tab w:val="center" w:pos="4536"/>
          <w:tab w:val="right" w:pos="9072"/>
        </w:tabs>
        <w:spacing w:after="0"/>
        <w:jc w:val="both"/>
        <w:rPr>
          <w:rFonts w:ascii="Arial" w:eastAsia="宋体" w:hAnsi="Arial" w:cs="Arial"/>
          <w:b/>
          <w:bCs/>
          <w:sz w:val="22"/>
          <w:szCs w:val="22"/>
          <w:lang w:eastAsia="zh-CN"/>
        </w:rPr>
      </w:pPr>
    </w:p>
    <w:p w14:paraId="49C02FFD" w14:textId="1E81108B" w:rsidR="008B4B2D" w:rsidRPr="00B836BA" w:rsidRDefault="008B4B2D" w:rsidP="008B4B2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3F4564">
        <w:rPr>
          <w:sz w:val="22"/>
          <w:lang w:val="en-US" w:eastAsia="zh-CN"/>
        </w:rPr>
        <w:t xml:space="preserve"> </w:t>
      </w:r>
    </w:p>
    <w:p w14:paraId="00ED5675" w14:textId="77777777" w:rsidR="008B4B2D" w:rsidRPr="008B4B2D" w:rsidRDefault="008B4B2D" w:rsidP="00CD01F0">
      <w:pPr>
        <w:rPr>
          <w:lang w:val="en-US"/>
        </w:rPr>
      </w:pPr>
    </w:p>
    <w:sectPr w:rsidR="008B4B2D" w:rsidRPr="008B4B2D"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27F7" w14:textId="77777777" w:rsidR="005431BE" w:rsidRDefault="005431BE">
      <w:pPr>
        <w:spacing w:after="0"/>
      </w:pPr>
      <w:r>
        <w:separator/>
      </w:r>
    </w:p>
  </w:endnote>
  <w:endnote w:type="continuationSeparator" w:id="0">
    <w:p w14:paraId="63A40580" w14:textId="77777777" w:rsidR="005431BE" w:rsidRDefault="005431BE">
      <w:pPr>
        <w:spacing w:after="0"/>
      </w:pPr>
      <w:r>
        <w:continuationSeparator/>
      </w:r>
    </w:p>
  </w:endnote>
  <w:endnote w:type="continuationNotice" w:id="1">
    <w:p w14:paraId="4787D7B5" w14:textId="77777777" w:rsidR="005431BE" w:rsidRDefault="00543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0A886" w14:textId="77777777" w:rsidR="005431BE" w:rsidRDefault="005431BE">
      <w:pPr>
        <w:spacing w:after="0"/>
      </w:pPr>
      <w:r>
        <w:separator/>
      </w:r>
    </w:p>
  </w:footnote>
  <w:footnote w:type="continuationSeparator" w:id="0">
    <w:p w14:paraId="243C5B34" w14:textId="77777777" w:rsidR="005431BE" w:rsidRDefault="005431BE">
      <w:pPr>
        <w:spacing w:after="0"/>
      </w:pPr>
      <w:r>
        <w:continuationSeparator/>
      </w:r>
    </w:p>
  </w:footnote>
  <w:footnote w:type="continuationNotice" w:id="1">
    <w:p w14:paraId="645A3ABD" w14:textId="77777777" w:rsidR="005431BE" w:rsidRDefault="00543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1F49"/>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27C3"/>
    <w:rsid w:val="00073E67"/>
    <w:rsid w:val="0007503C"/>
    <w:rsid w:val="00075B91"/>
    <w:rsid w:val="00075BEA"/>
    <w:rsid w:val="000762B7"/>
    <w:rsid w:val="00076402"/>
    <w:rsid w:val="000765B8"/>
    <w:rsid w:val="0007664B"/>
    <w:rsid w:val="00076FC2"/>
    <w:rsid w:val="00077991"/>
    <w:rsid w:val="00077B3F"/>
    <w:rsid w:val="00077CF1"/>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3AF5"/>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CAE"/>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7E9"/>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61F"/>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AC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17C90"/>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137"/>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01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67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AA2"/>
    <w:rsid w:val="003F0BAC"/>
    <w:rsid w:val="003F1D65"/>
    <w:rsid w:val="003F2C13"/>
    <w:rsid w:val="003F34B0"/>
    <w:rsid w:val="003F3F8A"/>
    <w:rsid w:val="003F4564"/>
    <w:rsid w:val="003F6F7E"/>
    <w:rsid w:val="003F70AC"/>
    <w:rsid w:val="0040055B"/>
    <w:rsid w:val="00400D60"/>
    <w:rsid w:val="004015BC"/>
    <w:rsid w:val="004050AC"/>
    <w:rsid w:val="0040769A"/>
    <w:rsid w:val="0041170B"/>
    <w:rsid w:val="00411925"/>
    <w:rsid w:val="00411F4A"/>
    <w:rsid w:val="00412810"/>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17AA"/>
    <w:rsid w:val="00442432"/>
    <w:rsid w:val="004424B6"/>
    <w:rsid w:val="00442AC4"/>
    <w:rsid w:val="004451D1"/>
    <w:rsid w:val="00445544"/>
    <w:rsid w:val="004467B4"/>
    <w:rsid w:val="00446C39"/>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BA9"/>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0D1D"/>
    <w:rsid w:val="00491B87"/>
    <w:rsid w:val="00492BB3"/>
    <w:rsid w:val="00494833"/>
    <w:rsid w:val="00494987"/>
    <w:rsid w:val="00494C6A"/>
    <w:rsid w:val="00494CFC"/>
    <w:rsid w:val="004952CB"/>
    <w:rsid w:val="00495477"/>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77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16DC"/>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27C92"/>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1BE"/>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62A"/>
    <w:rsid w:val="005577A3"/>
    <w:rsid w:val="00557944"/>
    <w:rsid w:val="00557DC3"/>
    <w:rsid w:val="00560CB2"/>
    <w:rsid w:val="0056182D"/>
    <w:rsid w:val="00562347"/>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1DDE"/>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074"/>
    <w:rsid w:val="005E3231"/>
    <w:rsid w:val="005E3A8B"/>
    <w:rsid w:val="005E4067"/>
    <w:rsid w:val="005E4724"/>
    <w:rsid w:val="005E5C06"/>
    <w:rsid w:val="005E6C37"/>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71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0F52"/>
    <w:rsid w:val="006418E8"/>
    <w:rsid w:val="006419EE"/>
    <w:rsid w:val="00641C6B"/>
    <w:rsid w:val="006422F0"/>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5F8F"/>
    <w:rsid w:val="006A6456"/>
    <w:rsid w:val="006A65D8"/>
    <w:rsid w:val="006A67D1"/>
    <w:rsid w:val="006B0508"/>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477F7"/>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A39"/>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6CB"/>
    <w:rsid w:val="007A5BCA"/>
    <w:rsid w:val="007A6512"/>
    <w:rsid w:val="007A6686"/>
    <w:rsid w:val="007A6C1E"/>
    <w:rsid w:val="007A7C58"/>
    <w:rsid w:val="007B1462"/>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7"/>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4B2D"/>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1F95"/>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2B9"/>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4DC9"/>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1D53"/>
    <w:rsid w:val="009D278A"/>
    <w:rsid w:val="009D2B5A"/>
    <w:rsid w:val="009D3D97"/>
    <w:rsid w:val="009D587D"/>
    <w:rsid w:val="009D630A"/>
    <w:rsid w:val="009D6606"/>
    <w:rsid w:val="009D67F1"/>
    <w:rsid w:val="009D71ED"/>
    <w:rsid w:val="009D7356"/>
    <w:rsid w:val="009D7D42"/>
    <w:rsid w:val="009E0631"/>
    <w:rsid w:val="009E245D"/>
    <w:rsid w:val="009E2A70"/>
    <w:rsid w:val="009E2FA2"/>
    <w:rsid w:val="009E3297"/>
    <w:rsid w:val="009E32B7"/>
    <w:rsid w:val="009E3F17"/>
    <w:rsid w:val="009E53C9"/>
    <w:rsid w:val="009E6312"/>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8ED"/>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124E"/>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28A"/>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50F"/>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11A1"/>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0C"/>
    <w:rsid w:val="00B07B2B"/>
    <w:rsid w:val="00B110AE"/>
    <w:rsid w:val="00B129D8"/>
    <w:rsid w:val="00B14A46"/>
    <w:rsid w:val="00B14FBD"/>
    <w:rsid w:val="00B15941"/>
    <w:rsid w:val="00B15BA5"/>
    <w:rsid w:val="00B16615"/>
    <w:rsid w:val="00B1792A"/>
    <w:rsid w:val="00B17E77"/>
    <w:rsid w:val="00B20CB3"/>
    <w:rsid w:val="00B21350"/>
    <w:rsid w:val="00B21E6E"/>
    <w:rsid w:val="00B22B93"/>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0405"/>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360F1"/>
    <w:rsid w:val="00C40BE1"/>
    <w:rsid w:val="00C42FE6"/>
    <w:rsid w:val="00C438FF"/>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4B6F"/>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0B86"/>
    <w:rsid w:val="00D6112C"/>
    <w:rsid w:val="00D627CF"/>
    <w:rsid w:val="00D627D6"/>
    <w:rsid w:val="00D635C4"/>
    <w:rsid w:val="00D63E68"/>
    <w:rsid w:val="00D6484C"/>
    <w:rsid w:val="00D66211"/>
    <w:rsid w:val="00D66976"/>
    <w:rsid w:val="00D669F7"/>
    <w:rsid w:val="00D66A9F"/>
    <w:rsid w:val="00D66EED"/>
    <w:rsid w:val="00D66F62"/>
    <w:rsid w:val="00D671CA"/>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2AED"/>
    <w:rsid w:val="00DD312F"/>
    <w:rsid w:val="00DD31F2"/>
    <w:rsid w:val="00DD6084"/>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026C"/>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101"/>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49C7"/>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ABB"/>
    <w:rsid w:val="00F35C0B"/>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98D"/>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44DF"/>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2D99"/>
    <w:rsid w:val="00FD3626"/>
    <w:rsid w:val="00FD42AD"/>
    <w:rsid w:val="00FD4FD1"/>
    <w:rsid w:val="00FD5186"/>
    <w:rsid w:val="00FD59B5"/>
    <w:rsid w:val="00FD5ED2"/>
    <w:rsid w:val="00FD5F8D"/>
    <w:rsid w:val="00FD6E7A"/>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0FF5FA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3</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250</cp:revision>
  <cp:lastPrinted>2021-08-31T01:10:00Z</cp:lastPrinted>
  <dcterms:created xsi:type="dcterms:W3CDTF">2023-10-19T02:57:00Z</dcterms:created>
  <dcterms:modified xsi:type="dcterms:W3CDTF">2024-10-03T04:41:00Z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